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BB" w:rsidRPr="0064599D" w:rsidRDefault="00F047BB" w:rsidP="00F047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9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Представление собственного педагогического опыта по теме «Представление собственного педагогического опыта по теме </w:t>
      </w:r>
      <w:r w:rsidRPr="006459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6459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«Представление собственного педагогического опыта по теме </w:t>
      </w:r>
      <w:r w:rsidRPr="006459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6459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6459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коммуникативных навыков у учащихся на уроках истории и обществознания, как средство успешной социализации личности</w:t>
      </w:r>
      <w:r w:rsidRPr="0064599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64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учителя </w:t>
      </w:r>
      <w:r w:rsidRPr="0064599D">
        <w:rPr>
          <w:rFonts w:ascii="Times New Roman" w:eastAsia="Times New Roman" w:hAnsi="Times New Roman" w:cs="Times New Roman"/>
          <w:bCs/>
          <w:sz w:val="28"/>
          <w:szCs w:val="28"/>
        </w:rPr>
        <w:t>истории и обществознания</w:t>
      </w:r>
      <w:r w:rsidRPr="0064599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45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МАОУ «Средняя общеобразовательная школа №10» г. о. Саранск </w:t>
      </w:r>
    </w:p>
    <w:p w:rsidR="00F047BB" w:rsidRPr="0064599D" w:rsidRDefault="00F047BB" w:rsidP="00F047B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99D">
        <w:rPr>
          <w:rFonts w:ascii="Times New Roman" w:eastAsia="Times New Roman" w:hAnsi="Times New Roman" w:cs="Times New Roman"/>
          <w:b/>
          <w:bCs/>
          <w:sz w:val="28"/>
          <w:szCs w:val="28"/>
        </w:rPr>
        <w:t>Чалдаевой Анастасии Юрьевны</w:t>
      </w:r>
    </w:p>
    <w:p w:rsidR="00F047BB" w:rsidRPr="0064599D" w:rsidRDefault="00F047BB" w:rsidP="00F04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1"/>
          <w:shd w:val="clear" w:color="auto" w:fill="FFFFFF"/>
        </w:rPr>
      </w:pPr>
      <w:r w:rsidRPr="0064599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4599D">
        <w:rPr>
          <w:rFonts w:ascii="Times New Roman" w:hAnsi="Times New Roman" w:cs="Times New Roman"/>
          <w:sz w:val="28"/>
          <w:szCs w:val="28"/>
        </w:rPr>
        <w:t>выбранной темы обусловлена</w:t>
      </w:r>
      <w:r w:rsidRPr="0064599D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Pr="0064599D">
        <w:rPr>
          <w:rFonts w:ascii="Times New Roman" w:hAnsi="Times New Roman" w:cs="Times New Roman"/>
          <w:sz w:val="28"/>
          <w:szCs w:val="28"/>
        </w:rPr>
        <w:t xml:space="preserve"> </w:t>
      </w:r>
      <w:r w:rsidRPr="0064599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современному обществу (профессиональным учебным заведениям, производству, семье) нужны выпускники, готовые к включению в дальнейшую жизнедеятельность, способные практически решать встающие перед ними важные жизненные и профессиональные проблемы Сегодня ученые называют четыре ключевых навыка человека XXI века. К ним относят креативность, критическое мышление, командообразование и коммуникацию. Конечно, данный перечень не единственный и не имеет исчерпывающего характера. Однако стоит обратить внимание на несомненную значимость </w:t>
      </w:r>
      <w:r w:rsidRPr="0064599D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эффективной коммуникации для современного человека.</w:t>
      </w:r>
    </w:p>
    <w:p w:rsidR="00C53629" w:rsidRPr="0064599D" w:rsidRDefault="00F047BB" w:rsidP="0067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sz w:val="36"/>
          <w:szCs w:val="28"/>
        </w:rPr>
        <w:t xml:space="preserve"> </w:t>
      </w:r>
      <w:r w:rsidR="00C53629" w:rsidRPr="0064599D"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образования. </w:t>
      </w:r>
    </w:p>
    <w:p w:rsidR="00C53629" w:rsidRPr="0064599D" w:rsidRDefault="00C53629" w:rsidP="0067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sz w:val="28"/>
        </w:rPr>
        <w:t xml:space="preserve">Одним из таких требований является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C53629" w:rsidRPr="0064599D" w:rsidRDefault="00C53629" w:rsidP="0067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sz w:val="28"/>
        </w:rPr>
        <w:t>В связи с этим возрастает развивающая роль устной речи. И где, как не на уроках обществознания мы можем научить ребенка общению. Стоит обратить внимание, что наши дети хотят стать успешными в жизни. И по наблюдению ученых одним из критериев успешного человека является его коммуникативность</w:t>
      </w:r>
      <w:r w:rsidRPr="0064599D">
        <w:rPr>
          <w:rFonts w:ascii="Times New Roman" w:hAnsi="Times New Roman" w:cs="Times New Roman"/>
          <w:sz w:val="28"/>
        </w:rPr>
        <w:t>.</w:t>
      </w:r>
    </w:p>
    <w:p w:rsidR="00F047BB" w:rsidRPr="0064599D" w:rsidRDefault="00F047BB" w:rsidP="0067274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64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</w:t>
      </w:r>
      <w:r w:rsidRPr="006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</w:t>
      </w:r>
      <w:r w:rsidR="0064599D" w:rsidRPr="0064599D">
        <w:rPr>
          <w:rFonts w:ascii="Times New Roman" w:hAnsi="Times New Roman" w:cs="Times New Roman"/>
          <w:sz w:val="28"/>
        </w:rPr>
        <w:t>что к</w:t>
      </w:r>
      <w:r w:rsidR="0064599D" w:rsidRPr="0064599D">
        <w:rPr>
          <w:rFonts w:ascii="Times New Roman" w:hAnsi="Times New Roman" w:cs="Times New Roman"/>
          <w:sz w:val="28"/>
        </w:rPr>
        <w:t xml:space="preserve">оммуникативная компетентность относится к группе ключевых компетентностей, т. е. имеющих особую значимость в жизни человека, поэтому ее формированию следует уделять пристальное внимание. Каково значение коммуникативной компетентности ученика в образовательном процессе? Во-первых,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</w:t>
      </w:r>
      <w:r w:rsidR="0064599D" w:rsidRPr="0064599D">
        <w:rPr>
          <w:rFonts w:ascii="Times New Roman" w:hAnsi="Times New Roman" w:cs="Times New Roman"/>
          <w:sz w:val="28"/>
        </w:rPr>
        <w:lastRenderedPageBreak/>
        <w:t>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 Во-вторых,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Как известно, школьная адаптация подразделяется на учебную и социально-психологическую. Ребенок должен привыкнуть не только к новому виду деятельности (обучению), но и к окружающим людям. Если он легко находит общий язык с </w:t>
      </w:r>
      <w:hyperlink r:id="rId5" w:history="1">
        <w:r w:rsidR="0064599D" w:rsidRPr="0064599D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одноклассниками</w:t>
        </w:r>
      </w:hyperlink>
      <w:r w:rsidR="0064599D" w:rsidRPr="0064599D">
        <w:rPr>
          <w:rFonts w:ascii="Times New Roman" w:hAnsi="Times New Roman" w:cs="Times New Roman"/>
          <w:sz w:val="28"/>
        </w:rPr>
        <w:t>, то испытывает больший психологический комфорт и удовлетворенность ситуацией. И напротив, неумение контактировать с ровесниками сужает круг друзей, вызывает ощущения одиночества в классе, может провоцировать асоциальные формы поведения. В-третьих,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</w:t>
      </w:r>
      <w:r w:rsidR="0064599D" w:rsidRPr="0064599D">
        <w:rPr>
          <w:color w:val="000000"/>
        </w:rPr>
        <w:t>.</w:t>
      </w:r>
      <w:r w:rsidR="0064599D" w:rsidRPr="0064599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599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Теоретическая база </w:t>
      </w:r>
      <w:r w:rsidR="005F6764"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основана тем, что</w:t>
      </w: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764"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4599D">
        <w:rPr>
          <w:rFonts w:ascii="Times New Roman" w:hAnsi="Times New Roman"/>
          <w:sz w:val="28"/>
          <w:szCs w:val="28"/>
        </w:rPr>
        <w:t>данное время меняются цели и задачи, стоящие перед современным образованием, - происходит смещение усилий с усвоения знаний на формирование компетентностей, акцент переносится на личностно-ориентированное обучение. 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 Качество подготовки учащихся определяется содержанием образования, технологиями проведения урока, его организационной и практической направленностью, его атмосферой, поэтому необходимо применение новых педагогических технологий в образовательном процессе.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Цели использования информационных технологий: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1.</w:t>
      </w:r>
      <w:r w:rsidRPr="0064599D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64599D">
        <w:rPr>
          <w:rStyle w:val="a9"/>
          <w:rFonts w:ascii="Times New Roman" w:hAnsi="Times New Roman"/>
          <w:b/>
          <w:sz w:val="28"/>
          <w:szCs w:val="28"/>
        </w:rPr>
        <w:t>Развитие личности обучаемого, подготовка к самостоятельной продуктивной деятельности в условиях информационного общества через</w:t>
      </w:r>
      <w:r w:rsidRPr="0064599D">
        <w:rPr>
          <w:rStyle w:val="a9"/>
          <w:rFonts w:ascii="Times New Roman" w:hAnsi="Times New Roman"/>
          <w:sz w:val="28"/>
          <w:szCs w:val="28"/>
        </w:rPr>
        <w:t>: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развитие конструктивного, алгоритмического мышления, благодаря особенностям общения с компьютером;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 xml:space="preserve">       развитие творческого мышления за счет уменьшения доли репродуктивной деятельности;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 xml:space="preserve">   формирование информационной культуры, умений осуществлять обработку информации (при использовании табличных процессоров, баз данных).</w:t>
      </w:r>
    </w:p>
    <w:p w:rsidR="00F047BB" w:rsidRPr="0064599D" w:rsidRDefault="00F047BB" w:rsidP="0067274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64599D">
        <w:rPr>
          <w:rStyle w:val="a9"/>
          <w:rFonts w:ascii="Times New Roman" w:hAnsi="Times New Roman"/>
          <w:b/>
          <w:sz w:val="28"/>
          <w:szCs w:val="28"/>
        </w:rPr>
        <w:t>Реализация социального заказа, обусловленного информатизацией современного общества:</w:t>
      </w:r>
    </w:p>
    <w:p w:rsidR="00F047BB" w:rsidRPr="0064599D" w:rsidRDefault="00F047BB" w:rsidP="0067274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lastRenderedPageBreak/>
        <w:t> подготовка обучаемых средствами информационных технологий к самостоятельной познавательной деятельности</w:t>
      </w:r>
    </w:p>
    <w:p w:rsidR="00F047BB" w:rsidRPr="0064599D" w:rsidRDefault="00F047BB" w:rsidP="0067274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599D">
        <w:rPr>
          <w:rFonts w:ascii="Times New Roman" w:hAnsi="Times New Roman"/>
          <w:b/>
          <w:sz w:val="28"/>
          <w:szCs w:val="28"/>
        </w:rPr>
        <w:t xml:space="preserve">3. </w:t>
      </w:r>
      <w:r w:rsidRPr="0064599D">
        <w:rPr>
          <w:rStyle w:val="a9"/>
          <w:rFonts w:ascii="Times New Roman" w:hAnsi="Times New Roman"/>
          <w:b/>
          <w:sz w:val="28"/>
          <w:szCs w:val="28"/>
        </w:rPr>
        <w:t>Мотивация учебно-воспитательного процесса</w:t>
      </w:r>
      <w:r w:rsidRPr="0064599D">
        <w:rPr>
          <w:rFonts w:ascii="Times New Roman" w:hAnsi="Times New Roman"/>
          <w:b/>
          <w:sz w:val="28"/>
          <w:szCs w:val="28"/>
        </w:rPr>
        <w:t>:</w:t>
      </w:r>
    </w:p>
    <w:p w:rsidR="00F047BB" w:rsidRPr="0064599D" w:rsidRDefault="00F047BB" w:rsidP="0067274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 повышение качества и эффективности процесса обучения за счет реализации возможностей информационных технологий;</w:t>
      </w:r>
    </w:p>
    <w:p w:rsidR="00F047BB" w:rsidRPr="0064599D" w:rsidRDefault="00F047BB" w:rsidP="00672742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 выявление и использование стимулов активизации познавательной деятельности.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Как и все методы, методические приемы, средства обучения выполняют триединство дидактических функций, которые, в принципе, остаются неизменными в любом предметном обучении и выполняют триединые функции: обучение, развитие, воспитание в рамках предметной деятельности с учётом использования средств ЦОР и методик ИКТ.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/>
          <w:sz w:val="28"/>
          <w:szCs w:val="28"/>
        </w:rPr>
        <w:t>Использование ИКТ на уроках химии позволит интенсифицировать деятельность учителя и школьника; повысить качество обучения предмету; отразить существенные стороны химических объектов, выдвинуть на передний план наиболее важные (с точки зрения учебных целей и задач) характеристики изучаемых объектов и явлений природы.</w:t>
      </w:r>
    </w:p>
    <w:p w:rsidR="00F047BB" w:rsidRPr="0064599D" w:rsidRDefault="00F047BB" w:rsidP="006727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9D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64599D">
        <w:rPr>
          <w:rFonts w:ascii="Times New Roman" w:hAnsi="Times New Roman" w:cs="Times New Roman"/>
          <w:sz w:val="28"/>
          <w:szCs w:val="28"/>
        </w:rPr>
        <w:t>применения</w:t>
      </w:r>
      <w:r w:rsidRPr="00645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99D">
        <w:rPr>
          <w:rFonts w:ascii="Times New Roman" w:hAnsi="Times New Roman" w:cs="Times New Roman"/>
          <w:sz w:val="28"/>
          <w:szCs w:val="28"/>
        </w:rPr>
        <w:t xml:space="preserve">современных цифровых технологий, в том числе по химии, позволяет обеспечить в той или иной мере наглядность, интерактивность, мотивацию и другие качества, отличающие их от учебников на бумажных носителях. </w:t>
      </w:r>
    </w:p>
    <w:p w:rsidR="00F047BB" w:rsidRPr="0064599D" w:rsidRDefault="00F047BB" w:rsidP="00672742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64599D">
        <w:rPr>
          <w:sz w:val="28"/>
          <w:szCs w:val="28"/>
        </w:rPr>
        <w:t xml:space="preserve">Информационные технологии используются в моделировании, конструировании и анализе предметных информационных сред, их содержательной и дидактической компоненты. Конструирование информационных предметных сред – принципиально новая задача методики преподавания, требующая специальных знаний в области дидактики, психологии, управления. Использование ИКТ на уроках химии позволит интенсифицировать деятельность учителя и школьника; повысить качество обучения предмету; отразить существенные стороны химических процессов выдвинуть на передний план наиболее важные (с точки зрения учебных целей и задач) характеристики изучаемых веществ и их свойств.  Преимущества мультимедийных технологий, по сравнению с традиционными, многообразны: наглядное представление материала, возможность эффективной проверки знаний, многообразие организационных форм в работе учащихся и методических приемов в работе учителя. Многие химические процессы отличаются сложностью. Дети с образным мышлением тяжело усваивают абстрактные обобщения, без картинки не способны понять процесс, изучить явление. Развитие их абстрактного мышления происходит посредством образов. Мультимедийные анимационные модели позволяют сформировать в </w:t>
      </w:r>
      <w:r w:rsidRPr="0064599D">
        <w:rPr>
          <w:sz w:val="28"/>
          <w:szCs w:val="28"/>
        </w:rPr>
        <w:lastRenderedPageBreak/>
        <w:t>сознании учащегося целостную картину химического процесса, интерактивные модели дают возможность самостоятельно «конструировать» процесс, исправлять свои ошибки, самообучаться.</w:t>
      </w:r>
    </w:p>
    <w:p w:rsidR="005F6764" w:rsidRPr="0064599D" w:rsidRDefault="00490180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Теоретическая база. </w:t>
      </w:r>
      <w:r w:rsidR="005F6764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Наиболее точно решению этих задач могут помочь технологии личностно-ориентированного обучения, т.к. именно они ориентированы на человека, формирование его активной позиции. Содержание обществоведческих дисциплин даёт широкий спектр возможностей для реализации принципов личностно-ориентированного урока.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Рассмотрим технологии, которые помогают развивать коммуникативную компетентность на уроках истории и обществознания.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Pr="0067274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проблемного обучения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позволяет создать условия, которые</w:t>
      </w:r>
    </w:p>
    <w:p w:rsidR="005F6764" w:rsidRPr="0064599D" w:rsidRDefault="005F6764" w:rsidP="00672742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заставляют учащихся задумываться над смыслом изучаемого содержания, осваивать новый опыт. В данном случае создаются условия для формирования умений анализировать и выделять главное, определять общее и особенное, выявлять причины и следствия. Учащиеся формулируют собственную позицию по обсуждаемому вопросу и используют исторические сведения для ее аргументации. Приходит осознание того, что и твой голос может быть услышан, но для этого необходимо вступать в диалог.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Еще одна технология, приемы которой использую на своих уроках – </w:t>
      </w:r>
      <w:r w:rsidRPr="0064599D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технология критического мышления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. С помощью этой технологии школьник учится вырабатывать свой взгляд на вещи, видеть чужое мнение, отличное от его, вырабатывать коммуникативные навыки общения, уважать различные точки зрения. Учащиеся должны привести аргументы в подтверждение своей позиции.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Использование приемов этой технологии способствует развитию способности учащихся исследовать и осмысливать факты, события, овладеть навыками поиска, обработки и систематизации информации, перевода материала из одной знаковой системы в другую (текст, таблица, схема, карта).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критически осмысливать информацию, анализировать её, находить ответы на вопросы, опираясь на различные источники, позволяет учащимся успешно выступать на предметных олимпиадах, задания которых предполагают владение данными навыками.</w:t>
      </w:r>
    </w:p>
    <w:p w:rsidR="00672742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Среди методов, которые помогают у</w:t>
      </w:r>
      <w:r w:rsidR="0064599D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чителю истории и обществознания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грамотную, аргументи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рованную речь учащихся, следует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выделить </w:t>
      </w:r>
      <w:r w:rsidRPr="0064599D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учебную дискуссию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Смысл 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данного метода состоит в обмене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взглядами по конкретной проблем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е. С помощью дискуссии учащиеся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приобретают новые знания, учатся отстаивать собственное мнение. Главная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функция учебной дискуссии – стимулирование познавательного интереса; а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также обучение навыкам диало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гической и монологической речи,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рассуждения, самостоятельного высказывания, развитие навыков общения в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коллективе, воспитание положительных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качеств личности, толерантного </w:t>
      </w:r>
      <w:r w:rsidR="00672742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отношения к людям.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Важнейшим условием эффективн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ости учебной дискуссии является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предварительная подготовка к ней учащ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ихся, которая заключается в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накоплении ими необходимых знаний. Без знаний дискуссия становится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бессодержательной, а без умения пр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авильно выражать мысли, убедить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других она будет непривлекательной и запутанной. Поэтому учитель должен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позаботиться о развитии у учащихся ум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ений ясно и точно излагать свои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мысли, чётко и однозначно формулировать вопросы, аргументировать ответ.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Дискуссии обогащают сод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ержание уже известного учащимся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материала, помогают его усво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ению и закреплению. Учителя они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информируют о системе знаний учащ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ихся, особенностях их мышления,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подсказывают направления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дальнейшей работы. Неоценимо 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воспитательное значение учебной дискуссии. Ее элементы можно применять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уроках с 5-6 класса, а в полном 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объёме использовать в работе со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старшеклассниками.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67274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учебной деловой игры</w:t>
      </w:r>
      <w:r w:rsidR="0067274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педагогическое моделирование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различных управленческих и производственных ситуаций с целью обучения</w:t>
      </w:r>
      <w:r w:rsidR="0067274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отдельных личностей и их групп принятию решений. Несмотря на то, что это</w:t>
      </w:r>
    </w:p>
    <w:p w:rsidR="005F6764" w:rsidRPr="0064599D" w:rsidRDefault="005F6764" w:rsidP="00672742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сложная форма проведения урока, любую задачу по люб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ой теме можно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развернуть в деловую игру. Например, в виде судебного процесса, на котором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рассматривается тот или иной спор (задача). Данная форма проведения урока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позволяет развивать у учащихся навыки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анализировать и делать выводы,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обоснованно излагать и отстаивать свою позицию. Учебная игра, как еще одна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технология личностно-ориентированно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го обучения, полностью отвечает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задачам формирования информационно-коммуникативной компетентности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благодаря следующему:</w:t>
      </w:r>
    </w:p>
    <w:p w:rsidR="005F6764" w:rsidRPr="0064599D" w:rsidRDefault="005F6764" w:rsidP="00672742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ходе игры учащиеся овладевают опытом деятельности,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сходным с тем, который они получали бы в действительности;</w:t>
      </w:r>
    </w:p>
    <w:p w:rsidR="005F6764" w:rsidRPr="0064599D" w:rsidRDefault="005F6764" w:rsidP="00672742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учебная игра позволяет решать трудные проблемы, а не только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быть наблюдателем;</w:t>
      </w:r>
    </w:p>
    <w:p w:rsidR="005F6764" w:rsidRPr="0064599D" w:rsidRDefault="005F6764" w:rsidP="00672742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игры создают более высоку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ю возможность переноса знаний 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опыта деятельности из учебной ситуации в реальную;</w:t>
      </w:r>
    </w:p>
    <w:p w:rsidR="005F6764" w:rsidRPr="0064599D" w:rsidRDefault="005F6764" w:rsidP="00672742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учебные игры обеспечивают среду, требующую от учащихся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незамедлительного реагирования.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популярнее на сегодн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яшний день становится </w:t>
      </w:r>
      <w:r w:rsidR="0003080C" w:rsidRPr="0067274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проектная </w:t>
      </w:r>
      <w:r w:rsidRPr="0067274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технология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. Она, на мой взгля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д, наиболее полно отвечает всем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вышеперечисленным целям и задачам, к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оторые я ставлю перед собой для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решения противоречий, дл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создания условий формирования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информационно-коммуникативной к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омпетентности. Проект побуждает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учащихся проявить интеллектуаль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ные способности, нравственные 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коммуникативные качества, продемонстрировать уровень владения знаниями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общеучебными умениями, с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пособностью к самообразованию и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самореализации.</w:t>
      </w:r>
    </w:p>
    <w:p w:rsidR="005F6764" w:rsidRPr="0064599D" w:rsidRDefault="005F6764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Также проведение внеклассных мероприятий (например, различного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рода исторических викторин) активизируют интерес школьников к предмету,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надолго остается в их памяти и способствует развитию их коммуникативной</w:t>
      </w:r>
      <w:r w:rsidR="0003080C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компетенции.</w:t>
      </w:r>
    </w:p>
    <w:p w:rsidR="00672742" w:rsidRPr="00672742" w:rsidRDefault="00F047BB" w:rsidP="00672742">
      <w:pPr>
        <w:shd w:val="clear" w:color="auto" w:fill="FFFFFF"/>
        <w:spacing w:after="0"/>
        <w:ind w:firstLine="56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4599D">
        <w:rPr>
          <w:rFonts w:ascii="Times New Roman" w:hAnsi="Times New Roman" w:cs="Times New Roman"/>
          <w:b/>
          <w:sz w:val="28"/>
          <w:szCs w:val="28"/>
        </w:rPr>
        <w:t>Результативность опыта.</w:t>
      </w:r>
      <w:r w:rsidR="0067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42"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Эффективность проделанной учителем работы по развитию коммуникативной компетенции школьников на уроках истории и обществознания выражается в следующих результатах:</w:t>
      </w:r>
    </w:p>
    <w:p w:rsidR="00672742" w:rsidRPr="0064599D" w:rsidRDefault="00672742" w:rsidP="00672742">
      <w:pPr>
        <w:pStyle w:val="a7"/>
        <w:numPr>
          <w:ilvl w:val="0"/>
          <w:numId w:val="9"/>
        </w:numPr>
        <w:shd w:val="clear" w:color="auto" w:fill="FFFFFF"/>
        <w:spacing w:after="0"/>
        <w:ind w:hanging="8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росте качества знаний по истории и обществознанию (в обучаемых учителем классах);</w:t>
      </w:r>
    </w:p>
    <w:p w:rsidR="00672742" w:rsidRPr="0064599D" w:rsidRDefault="00672742" w:rsidP="00672742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росте количества творческих и исследовательских работ, участия во внеклассных мероприятиях;</w:t>
      </w:r>
    </w:p>
    <w:p w:rsidR="00672742" w:rsidRPr="0064599D" w:rsidRDefault="00672742" w:rsidP="00672742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развитии коммуникативной компетенции учащихся;</w:t>
      </w:r>
    </w:p>
    <w:p w:rsidR="00672742" w:rsidRPr="0064599D" w:rsidRDefault="00672742" w:rsidP="00672742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росте количества призеров олимпиад, конкурсов муниципального, республиканского и федерального уровня;</w:t>
      </w:r>
    </w:p>
    <w:p w:rsidR="00672742" w:rsidRPr="0064599D" w:rsidRDefault="00672742" w:rsidP="00672742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в значительном улучшении уровня воспитанности учащихся.</w:t>
      </w:r>
    </w:p>
    <w:p w:rsidR="00F047BB" w:rsidRDefault="0064599D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99D">
        <w:rPr>
          <w:rFonts w:ascii="Times New Roman" w:hAnsi="Times New Roman" w:cs="Times New Roman"/>
          <w:color w:val="000000"/>
          <w:sz w:val="28"/>
        </w:rPr>
        <w:t>Сочетание разнообразных приемов современных технологий личностно ориентированного обучения, их систематическое применение на уроках проявляется у учащихся в виде сформированных навыков публичных выступлений, умений формировать и отстаивать свою точку зрения, прислушиваться к чужому мнению, подбирать и обрабатывать информацию. И</w:t>
      </w:r>
      <w:r w:rsidR="00672742">
        <w:rPr>
          <w:rFonts w:ascii="Times New Roman" w:hAnsi="Times New Roman" w:cs="Times New Roman"/>
          <w:color w:val="000000"/>
          <w:sz w:val="28"/>
        </w:rPr>
        <w:t>,</w:t>
      </w:r>
      <w:r w:rsidRPr="0064599D">
        <w:rPr>
          <w:rFonts w:ascii="Times New Roman" w:hAnsi="Times New Roman" w:cs="Times New Roman"/>
          <w:color w:val="000000"/>
          <w:sz w:val="28"/>
        </w:rPr>
        <w:t xml:space="preserve"> как следствие</w:t>
      </w:r>
      <w:r w:rsidR="00672742">
        <w:rPr>
          <w:rFonts w:ascii="Times New Roman" w:hAnsi="Times New Roman" w:cs="Times New Roman"/>
          <w:color w:val="000000"/>
          <w:sz w:val="28"/>
        </w:rPr>
        <w:t>,</w:t>
      </w:r>
      <w:r w:rsidRPr="0064599D">
        <w:rPr>
          <w:rFonts w:ascii="Times New Roman" w:hAnsi="Times New Roman" w:cs="Times New Roman"/>
          <w:color w:val="000000"/>
          <w:sz w:val="28"/>
        </w:rPr>
        <w:t xml:space="preserve"> формирования коммуникативной компетентности у учащихся повышается интерес к процессу обучения, а значит и качество знаний, что видно из получаемых результатов.</w:t>
      </w:r>
      <w:r w:rsidRPr="0064599D">
        <w:rPr>
          <w:rFonts w:ascii="Times New Roman" w:hAnsi="Times New Roman" w:cs="Times New Roman"/>
          <w:sz w:val="36"/>
          <w:szCs w:val="28"/>
        </w:rPr>
        <w:t xml:space="preserve"> </w:t>
      </w:r>
      <w:r w:rsidR="00F047BB" w:rsidRPr="0064599D">
        <w:rPr>
          <w:rFonts w:ascii="Times New Roman" w:hAnsi="Times New Roman"/>
          <w:sz w:val="28"/>
          <w:szCs w:val="28"/>
        </w:rPr>
        <w:t xml:space="preserve">На практике эффективность использования </w:t>
      </w:r>
      <w:r w:rsidRPr="0064599D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личностно-ориентированного обучения</w:t>
      </w:r>
      <w:r w:rsidR="00F047BB" w:rsidRPr="0064599D">
        <w:rPr>
          <w:rFonts w:ascii="Times New Roman" w:hAnsi="Times New Roman"/>
          <w:sz w:val="28"/>
          <w:szCs w:val="28"/>
        </w:rPr>
        <w:t xml:space="preserve"> в образовательном процессе доказывается следующими показателями (за три года): </w:t>
      </w:r>
    </w:p>
    <w:p w:rsidR="00672742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742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742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742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742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742" w:rsidRPr="0064599D" w:rsidRDefault="00672742" w:rsidP="00672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417"/>
        <w:gridCol w:w="1701"/>
        <w:gridCol w:w="1134"/>
        <w:gridCol w:w="1701"/>
        <w:gridCol w:w="1134"/>
      </w:tblGrid>
      <w:tr w:rsidR="00E0300F" w:rsidRPr="0064599D" w:rsidTr="00E0300F">
        <w:trPr>
          <w:trHeight w:val="1293"/>
        </w:trPr>
        <w:tc>
          <w:tcPr>
            <w:tcW w:w="1986" w:type="dxa"/>
            <w:tcBorders>
              <w:tl2br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Учебный </w:t>
            </w:r>
            <w:r w:rsidRPr="0064599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0300F" w:rsidRPr="0064599D" w:rsidRDefault="00E0300F" w:rsidP="00672742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 xml:space="preserve">                 год</w:t>
            </w:r>
          </w:p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0300F" w:rsidRPr="0064599D" w:rsidRDefault="00E0300F" w:rsidP="00672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0300F" w:rsidRPr="0064599D" w:rsidRDefault="00E0300F" w:rsidP="00672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0300F" w:rsidRPr="0064599D" w:rsidRDefault="00E0300F" w:rsidP="00672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0300F" w:rsidRPr="0064599D" w:rsidRDefault="00E0300F" w:rsidP="00672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9D">
              <w:rPr>
                <w:rFonts w:ascii="Times New Roman" w:hAnsi="Times New Roman"/>
                <w:b/>
                <w:sz w:val="24"/>
                <w:szCs w:val="24"/>
              </w:rPr>
              <w:t>(1 полуг.)</w:t>
            </w:r>
          </w:p>
          <w:p w:rsidR="00E0300F" w:rsidRPr="0064599D" w:rsidRDefault="00E0300F" w:rsidP="006727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00F" w:rsidRPr="0064599D" w:rsidTr="00E0300F">
        <w:trPr>
          <w:trHeight w:val="142"/>
        </w:trPr>
        <w:tc>
          <w:tcPr>
            <w:tcW w:w="1986" w:type="dxa"/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E0300F" w:rsidRPr="0064599D" w:rsidTr="00E0300F">
        <w:trPr>
          <w:trHeight w:val="95"/>
        </w:trPr>
        <w:tc>
          <w:tcPr>
            <w:tcW w:w="1986" w:type="dxa"/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E0300F" w:rsidRPr="0064599D" w:rsidTr="00E0300F">
        <w:trPr>
          <w:trHeight w:val="95"/>
        </w:trPr>
        <w:tc>
          <w:tcPr>
            <w:tcW w:w="1986" w:type="dxa"/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E0300F" w:rsidRPr="0064599D" w:rsidTr="00E0300F">
        <w:trPr>
          <w:trHeight w:val="95"/>
        </w:trPr>
        <w:tc>
          <w:tcPr>
            <w:tcW w:w="1986" w:type="dxa"/>
          </w:tcPr>
          <w:p w:rsidR="00E0300F" w:rsidRPr="0064599D" w:rsidRDefault="00E0300F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00F" w:rsidRPr="0064599D" w:rsidRDefault="002D144A" w:rsidP="00672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701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0300F" w:rsidRPr="0064599D" w:rsidRDefault="002D144A" w:rsidP="0067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9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</w:tbl>
    <w:p w:rsidR="00672742" w:rsidRDefault="00672742" w:rsidP="00672742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bCs/>
          <w:iCs/>
          <w:color w:val="000000"/>
          <w:sz w:val="28"/>
          <w:szCs w:val="28"/>
        </w:rPr>
      </w:pPr>
    </w:p>
    <w:p w:rsidR="00F047BB" w:rsidRPr="0064599D" w:rsidRDefault="00F047BB" w:rsidP="00672742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4599D">
        <w:rPr>
          <w:rStyle w:val="c2"/>
          <w:bCs/>
          <w:iCs/>
          <w:color w:val="000000"/>
          <w:sz w:val="28"/>
          <w:szCs w:val="28"/>
        </w:rPr>
        <w:t xml:space="preserve">Таким образом, </w:t>
      </w:r>
      <w:r w:rsidR="0064599D" w:rsidRPr="0064599D">
        <w:rPr>
          <w:bCs/>
          <w:iCs/>
          <w:sz w:val="28"/>
          <w:szCs w:val="28"/>
        </w:rPr>
        <w:t>р</w:t>
      </w:r>
      <w:r w:rsidR="0064599D" w:rsidRPr="0064599D">
        <w:rPr>
          <w:bCs/>
          <w:iCs/>
          <w:sz w:val="28"/>
          <w:szCs w:val="28"/>
        </w:rPr>
        <w:t xml:space="preserve">азвитие коммуникативных навыков у учащихся на </w:t>
      </w:r>
      <w:r w:rsidR="0064599D" w:rsidRPr="0064599D">
        <w:rPr>
          <w:bCs/>
          <w:iCs/>
          <w:sz w:val="28"/>
          <w:szCs w:val="28"/>
        </w:rPr>
        <w:t>уроках истории и обществознания позволяет: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индивидуализировать и дифференцировать процесс обучения за счет возможности изучения с индивидуальной скоростью усвоения материала;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осуществлять контроль с обратной связью, с диагностико</w:t>
      </w:r>
      <w:r w:rsidR="0067274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й ошибок и оценкой результатов </w:t>
      </w: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учебной деятельности;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осуществлять самоконтроль и самокоррекцию;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осуществлять тренировку в процессе усвоения учебного материала и самоподготовку обучающихся;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способствовать проявлению творчества детей;</w:t>
      </w:r>
    </w:p>
    <w:p w:rsidR="00F047BB" w:rsidRPr="0064599D" w:rsidRDefault="00F047BB" w:rsidP="00672742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99D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основ информационной культуры будущих специалистов.</w:t>
      </w:r>
    </w:p>
    <w:p w:rsidR="00C53629" w:rsidRPr="0064599D" w:rsidRDefault="00C53629" w:rsidP="0067274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4599D">
        <w:rPr>
          <w:rStyle w:val="c19"/>
          <w:b/>
          <w:bCs/>
          <w:color w:val="000000"/>
          <w:sz w:val="28"/>
          <w:szCs w:val="28"/>
        </w:rPr>
        <w:t xml:space="preserve">             </w:t>
      </w:r>
      <w:r w:rsidRPr="0064599D">
        <w:rPr>
          <w:rStyle w:val="c19"/>
          <w:b/>
          <w:bCs/>
          <w:color w:val="000000"/>
          <w:sz w:val="28"/>
          <w:szCs w:val="28"/>
        </w:rPr>
        <w:t>Вывод:</w:t>
      </w:r>
      <w:r w:rsidRPr="0064599D">
        <w:rPr>
          <w:rStyle w:val="c1"/>
          <w:color w:val="000000"/>
          <w:sz w:val="28"/>
          <w:szCs w:val="28"/>
        </w:rPr>
        <w:t> Таким образом, при проведении учебных занятий использую следующие формы организации познавательной деятельности: фронтальную, индивидуальную, парную, групповую, коллективную, при этом предпочтение отдаю активным формам работы (практикум, игра, дискуссия, урок-конференция и др.).</w:t>
      </w:r>
    </w:p>
    <w:p w:rsidR="00C53629" w:rsidRPr="0064599D" w:rsidRDefault="00C53629" w:rsidP="0067274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4599D">
        <w:rPr>
          <w:rStyle w:val="c1"/>
          <w:color w:val="000000"/>
          <w:sz w:val="28"/>
          <w:szCs w:val="28"/>
        </w:rPr>
        <w:t xml:space="preserve">            </w:t>
      </w:r>
      <w:r w:rsidR="0064599D" w:rsidRPr="0064599D">
        <w:rPr>
          <w:rStyle w:val="c1"/>
          <w:color w:val="000000"/>
          <w:sz w:val="28"/>
          <w:szCs w:val="28"/>
        </w:rPr>
        <w:t>Данные формы работы позволяют</w:t>
      </w:r>
      <w:r w:rsidRPr="0064599D">
        <w:rPr>
          <w:rStyle w:val="c1"/>
          <w:color w:val="000000"/>
          <w:sz w:val="28"/>
          <w:szCs w:val="28"/>
        </w:rPr>
        <w:t xml:space="preserve"> лучше и качественнее усвоить материал. Учебное занятие проходит намного быстрее, плодотворнее. На уроке происходит не только обмен информацией, но </w:t>
      </w:r>
      <w:r w:rsidR="0064599D" w:rsidRPr="0064599D">
        <w:rPr>
          <w:rStyle w:val="c1"/>
          <w:color w:val="000000"/>
          <w:sz w:val="28"/>
          <w:szCs w:val="28"/>
        </w:rPr>
        <w:t>установление взаимопонимания,</w:t>
      </w:r>
      <w:r w:rsidRPr="0064599D">
        <w:rPr>
          <w:rStyle w:val="c1"/>
          <w:color w:val="000000"/>
          <w:sz w:val="28"/>
          <w:szCs w:val="28"/>
        </w:rPr>
        <w:t> взаимодействия между всеми субъектами процесса обучения, обмен знаниями, мнениями, действиями, оценками деятельности, духовно-нравственными ценностями, межличностное общение, что является важнейшим условием развития личности  студента, его познавательных и творческих способностей. Студенты учатся умению слушать, говорить, анализировать, синтезировать, мыслить раскованно, ярко, нестандартно, творчески, что пригодится им во взрослой жизни.</w:t>
      </w:r>
    </w:p>
    <w:p w:rsidR="0064599D" w:rsidRPr="0064599D" w:rsidRDefault="0064599D" w:rsidP="0067274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047BB" w:rsidRPr="0064599D" w:rsidRDefault="00F047BB" w:rsidP="0067274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99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D144A" w:rsidRPr="0064599D" w:rsidRDefault="002D144A" w:rsidP="00672742">
      <w:pPr>
        <w:pStyle w:val="a7"/>
        <w:numPr>
          <w:ilvl w:val="1"/>
          <w:numId w:val="3"/>
        </w:numPr>
        <w:ind w:left="142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459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Белянкина О. А. Формирование коммуникативных компетенций учащихся на уроках истории и обществознания // Молодой ученый. — 2013. — №4. — С. 525-527.</w:t>
      </w:r>
    </w:p>
    <w:p w:rsidR="002D144A" w:rsidRPr="0064599D" w:rsidRDefault="002D144A" w:rsidP="00672742">
      <w:pPr>
        <w:pStyle w:val="a7"/>
        <w:numPr>
          <w:ilvl w:val="1"/>
          <w:numId w:val="3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Суркова Г. В. Какие подходы используются на уроках истории и обществознания: [коммуникативная компетентность на уроках] // Упр. шк.: метод. газ. для шк. администрации. — 2008. — 16–31 мая (N 10). — С. 36–38.</w:t>
      </w:r>
    </w:p>
    <w:p w:rsidR="002D144A" w:rsidRPr="0064599D" w:rsidRDefault="002D144A" w:rsidP="00672742">
      <w:pPr>
        <w:pStyle w:val="a7"/>
        <w:numPr>
          <w:ilvl w:val="1"/>
          <w:numId w:val="3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Иванова, Т. В. Компетентностный подход // Лучшие страницы педагогической прессы. 2004. № 3 С.28 -33.</w:t>
      </w:r>
    </w:p>
    <w:p w:rsidR="002D144A" w:rsidRPr="0064599D" w:rsidRDefault="002D144A" w:rsidP="00672742">
      <w:pPr>
        <w:pStyle w:val="a7"/>
        <w:numPr>
          <w:ilvl w:val="1"/>
          <w:numId w:val="3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Ковалева Т.М. Школьные умения и ключевые компетентности – что общего и в чем различие // Педагогика развития: ключевые компетентности и их становление. – Красноярск, – С. 35-36.</w:t>
      </w:r>
    </w:p>
    <w:p w:rsidR="0024503B" w:rsidRPr="0064599D" w:rsidRDefault="002D144A" w:rsidP="00672742">
      <w:pPr>
        <w:pStyle w:val="a7"/>
        <w:numPr>
          <w:ilvl w:val="1"/>
          <w:numId w:val="3"/>
        </w:numPr>
        <w:ind w:left="142"/>
        <w:jc w:val="both"/>
        <w:rPr>
          <w:rFonts w:ascii="Times New Roman" w:hAnsi="Times New Roman" w:cs="Times New Roman"/>
          <w:sz w:val="28"/>
        </w:rPr>
      </w:pPr>
      <w:r w:rsidRPr="006459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Валиахметова А.Р. Дискуссия как метод формирования коммуникативных навыков в старших классах средней школы // Научное сообщество студентов XXI столетия. ГУМАНИТАРНЫЕ НАУКИ: сб. ст. по мат. XXXII междунар. студ. науч.-практ. конф. № 5(32).</w:t>
      </w:r>
    </w:p>
    <w:sectPr w:rsidR="0024503B" w:rsidRPr="0064599D" w:rsidSect="006B09C5">
      <w:footerReference w:type="default" r:id="rId6"/>
      <w:pgSz w:w="11906" w:h="16838"/>
      <w:pgMar w:top="1134" w:right="850" w:bottom="127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944691"/>
      <w:docPartObj>
        <w:docPartGallery w:val="Page Numbers (Bottom of Page)"/>
        <w:docPartUnique/>
      </w:docPartObj>
    </w:sdtPr>
    <w:sdtEndPr/>
    <w:sdtContent>
      <w:p w:rsidR="00B6435C" w:rsidRDefault="006727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6435C" w:rsidRDefault="0067274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.75pt;height:.75pt" o:bullet="t">
        <v:imagedata r:id="rId1" o:title="trans"/>
      </v:shape>
    </w:pict>
  </w:numPicBullet>
  <w:numPicBullet w:numPicBulletId="1">
    <w:pict>
      <v:shape id="_x0000_i1256" type="#_x0000_t75" style="width:6pt;height:5.25pt" o:bullet="t">
        <v:imagedata r:id="rId2" o:title="arrow"/>
      </v:shape>
    </w:pict>
  </w:numPicBullet>
  <w:numPicBullet w:numPicBulletId="2">
    <w:pict>
      <v:shape id="_x0000_i1257" type="#_x0000_t75" style="width:3in;height:3in" o:bullet="t"/>
    </w:pict>
  </w:numPicBullet>
  <w:numPicBullet w:numPicBulletId="3">
    <w:pict>
      <v:shape id="_x0000_i1258" type="#_x0000_t75" style="width:3in;height:3in" o:bullet="t"/>
    </w:pict>
  </w:numPicBullet>
  <w:numPicBullet w:numPicBulletId="4">
    <w:pict>
      <v:shape id="_x0000_i1259" type="#_x0000_t75" style="width:3in;height:3in" o:bullet="t"/>
    </w:pict>
  </w:numPicBullet>
  <w:abstractNum w:abstractNumId="0" w15:restartNumberingAfterBreak="0">
    <w:nsid w:val="14D43A9D"/>
    <w:multiLevelType w:val="multilevel"/>
    <w:tmpl w:val="BE4031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21D6"/>
    <w:multiLevelType w:val="multilevel"/>
    <w:tmpl w:val="6FBAA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A4662"/>
    <w:multiLevelType w:val="multilevel"/>
    <w:tmpl w:val="B29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03A90"/>
    <w:multiLevelType w:val="multilevel"/>
    <w:tmpl w:val="C528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02B88"/>
    <w:multiLevelType w:val="hybridMultilevel"/>
    <w:tmpl w:val="6EB820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532B6F2A"/>
    <w:multiLevelType w:val="multilevel"/>
    <w:tmpl w:val="F11E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010C9"/>
    <w:multiLevelType w:val="multilevel"/>
    <w:tmpl w:val="4FAC0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55E00"/>
    <w:multiLevelType w:val="hybridMultilevel"/>
    <w:tmpl w:val="9FB6B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30102"/>
    <w:multiLevelType w:val="hybridMultilevel"/>
    <w:tmpl w:val="B68EF30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3E446D1"/>
    <w:multiLevelType w:val="multilevel"/>
    <w:tmpl w:val="B8F2B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BB"/>
    <w:rsid w:val="0003080C"/>
    <w:rsid w:val="00130E4B"/>
    <w:rsid w:val="0024503B"/>
    <w:rsid w:val="002D144A"/>
    <w:rsid w:val="00490180"/>
    <w:rsid w:val="005F6764"/>
    <w:rsid w:val="0064599D"/>
    <w:rsid w:val="00672742"/>
    <w:rsid w:val="00C53629"/>
    <w:rsid w:val="00E0300F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4742-CB57-4B05-81F4-A229709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4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F0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47BB"/>
  </w:style>
  <w:style w:type="character" w:styleId="a5">
    <w:name w:val="Hyperlink"/>
    <w:basedOn w:val="a0"/>
    <w:uiPriority w:val="99"/>
    <w:unhideWhenUsed/>
    <w:rsid w:val="00F047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47BB"/>
    <w:pPr>
      <w:ind w:left="720"/>
      <w:contextualSpacing/>
    </w:pPr>
  </w:style>
  <w:style w:type="character" w:styleId="a8">
    <w:name w:val="Strong"/>
    <w:basedOn w:val="a0"/>
    <w:qFormat/>
    <w:rsid w:val="00F047BB"/>
    <w:rPr>
      <w:b/>
      <w:bCs/>
    </w:rPr>
  </w:style>
  <w:style w:type="character" w:customStyle="1" w:styleId="c3">
    <w:name w:val="c3"/>
    <w:basedOn w:val="a0"/>
    <w:rsid w:val="00F047BB"/>
  </w:style>
  <w:style w:type="paragraph" w:customStyle="1" w:styleId="c6">
    <w:name w:val="c6"/>
    <w:basedOn w:val="a"/>
    <w:rsid w:val="00F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47BB"/>
  </w:style>
  <w:style w:type="character" w:styleId="a9">
    <w:name w:val="Emphasis"/>
    <w:basedOn w:val="a0"/>
    <w:qFormat/>
    <w:rsid w:val="00F047BB"/>
    <w:rPr>
      <w:i/>
      <w:iCs/>
    </w:rPr>
  </w:style>
  <w:style w:type="table" w:styleId="aa">
    <w:name w:val="Table Grid"/>
    <w:basedOn w:val="a1"/>
    <w:uiPriority w:val="59"/>
    <w:rsid w:val="00F0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C5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53629"/>
  </w:style>
  <w:style w:type="character" w:customStyle="1" w:styleId="c1">
    <w:name w:val="c1"/>
    <w:basedOn w:val="a0"/>
    <w:rsid w:val="00C53629"/>
  </w:style>
  <w:style w:type="character" w:customStyle="1" w:styleId="c7">
    <w:name w:val="c7"/>
    <w:basedOn w:val="a0"/>
    <w:rsid w:val="00490180"/>
  </w:style>
  <w:style w:type="paragraph" w:customStyle="1" w:styleId="c4">
    <w:name w:val="c4"/>
    <w:basedOn w:val="a"/>
    <w:rsid w:val="0049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9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90180"/>
  </w:style>
  <w:style w:type="character" w:customStyle="1" w:styleId="c8">
    <w:name w:val="c8"/>
    <w:basedOn w:val="a0"/>
    <w:rsid w:val="00490180"/>
  </w:style>
  <w:style w:type="paragraph" w:customStyle="1" w:styleId="c26">
    <w:name w:val="c26"/>
    <w:basedOn w:val="a"/>
    <w:rsid w:val="0049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psihdocs.ru/nazvanie-uchebnogo-predmeta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2024-01-29T10:29:00Z</dcterms:created>
  <dcterms:modified xsi:type="dcterms:W3CDTF">2024-01-29T12:16:00Z</dcterms:modified>
</cp:coreProperties>
</file>