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783" w:rsidRPr="00852783" w:rsidRDefault="00852783" w:rsidP="0030305A">
      <w:pPr>
        <w:spacing w:line="264" w:lineRule="auto"/>
        <w:ind w:left="-993"/>
        <w:rPr>
          <w:rFonts w:eastAsiaTheme="minorHAnsi"/>
          <w:b/>
          <w:color w:val="000000"/>
          <w:lang w:eastAsia="en-US"/>
        </w:rPr>
      </w:pPr>
      <w:bookmarkStart w:id="0" w:name="_GoBack"/>
      <w:bookmarkEnd w:id="0"/>
      <w:r w:rsidRPr="00852783">
        <w:rPr>
          <w:rFonts w:eastAsiaTheme="minorHAnsi"/>
          <w:b/>
          <w:color w:val="000000"/>
          <w:lang w:eastAsia="en-US"/>
        </w:rPr>
        <w:t>ПОЯСНИТЕЛЬНАЯ ЗАПИСКА</w:t>
      </w:r>
    </w:p>
    <w:p w:rsidR="00852783" w:rsidRPr="00852783" w:rsidRDefault="00852783" w:rsidP="00852783">
      <w:pPr>
        <w:suppressAutoHyphens w:val="0"/>
        <w:spacing w:line="264" w:lineRule="auto"/>
        <w:ind w:left="120"/>
        <w:jc w:val="both"/>
        <w:rPr>
          <w:rFonts w:eastAsiaTheme="minorHAnsi"/>
          <w:lang w:eastAsia="en-US"/>
        </w:rPr>
      </w:pPr>
    </w:p>
    <w:p w:rsidR="00A10D08" w:rsidRPr="00A10D08" w:rsidRDefault="00A10D08" w:rsidP="00A10D08">
      <w:pPr>
        <w:suppressAutoHyphens w:val="0"/>
        <w:spacing w:line="276" w:lineRule="auto"/>
        <w:ind w:firstLine="360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 xml:space="preserve">Реализация программы обеспечивается </w:t>
      </w:r>
      <w:r w:rsidRPr="00A10D08">
        <w:rPr>
          <w:b/>
          <w:sz w:val="28"/>
          <w:szCs w:val="28"/>
          <w:lang w:eastAsia="ru-RU"/>
        </w:rPr>
        <w:t>нормативными документами</w:t>
      </w:r>
      <w:r w:rsidRPr="00A10D08">
        <w:rPr>
          <w:sz w:val="28"/>
          <w:szCs w:val="28"/>
          <w:lang w:eastAsia="ru-RU"/>
        </w:rPr>
        <w:t>:</w:t>
      </w:r>
    </w:p>
    <w:p w:rsidR="00A10D08" w:rsidRPr="00A10D08" w:rsidRDefault="00A10D08" w:rsidP="00A10D08">
      <w:pPr>
        <w:suppressAutoHyphens w:val="0"/>
        <w:spacing w:line="276" w:lineRule="auto"/>
        <w:ind w:firstLine="360"/>
        <w:jc w:val="both"/>
        <w:rPr>
          <w:sz w:val="28"/>
          <w:szCs w:val="28"/>
          <w:lang w:eastAsia="ru-RU"/>
        </w:rPr>
      </w:pP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Федеральный закон «Об образовании в Российской Федерации» от 29.12.2012г. №273-ФЗ;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autoSpaceDN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Федеральная общеобразовательная программа по учебным предметам (начальная школа), утверждённая приказом № 372 Министерства просвещения РФ от 18 мая 2023 года.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Федеральная общеобразовательная программа по учебным предметам (основная школа), утверждённая приказом № 370 Министерства просвещения РФ от 18 мая 2023 года;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rFonts w:eastAsia="Calibri"/>
          <w:sz w:val="28"/>
          <w:szCs w:val="28"/>
          <w:lang w:eastAsia="ru-RU"/>
        </w:rPr>
        <w:t xml:space="preserve">Приказ </w:t>
      </w:r>
      <w:proofErr w:type="spellStart"/>
      <w:r w:rsidRPr="00A10D08">
        <w:rPr>
          <w:sz w:val="28"/>
          <w:szCs w:val="28"/>
          <w:lang w:eastAsia="ru-RU"/>
        </w:rPr>
        <w:t>Минпросвещения</w:t>
      </w:r>
      <w:proofErr w:type="spellEnd"/>
      <w:r w:rsidRPr="00A10D08">
        <w:rPr>
          <w:sz w:val="28"/>
          <w:szCs w:val="28"/>
          <w:lang w:eastAsia="ru-RU"/>
        </w:rPr>
        <w:t xml:space="preserve"> России</w:t>
      </w:r>
      <w:r w:rsidRPr="00A10D08">
        <w:rPr>
          <w:rFonts w:eastAsia="Calibri"/>
          <w:sz w:val="28"/>
          <w:szCs w:val="28"/>
          <w:lang w:eastAsia="ru-RU"/>
        </w:rPr>
        <w:t xml:space="preserve"> от 21.09.2022 г. №858 </w:t>
      </w:r>
      <w:r w:rsidRPr="00A10D08">
        <w:rPr>
          <w:rFonts w:eastAsiaTheme="minorHAnsi"/>
          <w:sz w:val="28"/>
          <w:szCs w:val="28"/>
          <w:lang w:eastAsia="en-US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A10D08">
        <w:rPr>
          <w:rFonts w:eastAsiaTheme="minorHAnsi"/>
          <w:sz w:val="28"/>
          <w:szCs w:val="28"/>
          <w:lang w:val="en-US" w:eastAsia="en-US"/>
        </w:rPr>
        <w:t>N</w:t>
      </w:r>
      <w:r w:rsidRPr="00A10D08">
        <w:rPr>
          <w:rFonts w:eastAsiaTheme="minorHAnsi"/>
          <w:sz w:val="28"/>
          <w:szCs w:val="28"/>
          <w:lang w:eastAsia="en-US"/>
        </w:rPr>
        <w:t xml:space="preserve"> 70799); 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 xml:space="preserve">Государственная программа Российской Федерации «Развитие образования на 2018-2025 </w:t>
      </w:r>
      <w:proofErr w:type="spellStart"/>
      <w:r w:rsidRPr="00A10D08">
        <w:rPr>
          <w:sz w:val="28"/>
          <w:szCs w:val="28"/>
          <w:lang w:eastAsia="ru-RU"/>
        </w:rPr>
        <w:t>г.г</w:t>
      </w:r>
      <w:proofErr w:type="spellEnd"/>
      <w:r w:rsidRPr="00A10D08">
        <w:rPr>
          <w:sz w:val="28"/>
          <w:szCs w:val="28"/>
          <w:lang w:eastAsia="ru-RU"/>
        </w:rPr>
        <w:t xml:space="preserve">» (утверждена Постановлением Правительства Российской Федерации </w:t>
      </w:r>
      <w:r w:rsidRPr="00A10D08">
        <w:rPr>
          <w:bCs/>
          <w:sz w:val="28"/>
          <w:szCs w:val="28"/>
          <w:lang w:eastAsia="ru-RU"/>
        </w:rPr>
        <w:t xml:space="preserve">от 26 декабря 2017 г. № 16-42); 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 xml:space="preserve">Методические рекомендации по обеспечению санитарно- эпидемиологических требований к организациям воспитания и обучения, </w:t>
      </w:r>
      <w:r w:rsidRPr="00A10D08">
        <w:rPr>
          <w:sz w:val="28"/>
          <w:szCs w:val="28"/>
          <w:lang w:eastAsia="ru-RU"/>
        </w:rPr>
        <w:lastRenderedPageBreak/>
        <w:t>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A10D08" w:rsidRPr="00A10D08" w:rsidRDefault="00A10D08" w:rsidP="00A10D08">
      <w:pPr>
        <w:numPr>
          <w:ilvl w:val="0"/>
          <w:numId w:val="1"/>
        </w:numPr>
        <w:tabs>
          <w:tab w:val="left" w:pos="6804"/>
        </w:tabs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Закон Республики Мордовия от 08.08.2013 №53-З «Об образовании в Республике Мордовия»;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autoSpaceDN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sz w:val="28"/>
          <w:szCs w:val="28"/>
          <w:lang w:eastAsia="ru-RU"/>
        </w:rPr>
        <w:t xml:space="preserve">Программа развития МАОУ «Средняя общеобразовательная школа №10» </w:t>
      </w:r>
      <w:r w:rsidR="00C01A95">
        <w:rPr>
          <w:bCs/>
          <w:sz w:val="28"/>
          <w:szCs w:val="28"/>
          <w:lang w:eastAsia="ru-RU"/>
        </w:rPr>
        <w:t>на 2023</w:t>
      </w:r>
      <w:r w:rsidRPr="00A10D08">
        <w:rPr>
          <w:bCs/>
          <w:sz w:val="28"/>
          <w:szCs w:val="28"/>
          <w:lang w:eastAsia="ru-RU"/>
        </w:rPr>
        <w:t xml:space="preserve"> - 2028 </w:t>
      </w:r>
      <w:proofErr w:type="spellStart"/>
      <w:r w:rsidRPr="00A10D08">
        <w:rPr>
          <w:bCs/>
          <w:sz w:val="28"/>
          <w:szCs w:val="28"/>
          <w:lang w:eastAsia="ru-RU"/>
        </w:rPr>
        <w:t>г.г</w:t>
      </w:r>
      <w:proofErr w:type="spellEnd"/>
      <w:r w:rsidRPr="00A10D08">
        <w:rPr>
          <w:bCs/>
          <w:sz w:val="28"/>
          <w:szCs w:val="28"/>
          <w:lang w:eastAsia="ru-RU"/>
        </w:rPr>
        <w:t>. «Школа социализации и самоопределения обучающихся»;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bCs/>
          <w:sz w:val="28"/>
          <w:szCs w:val="28"/>
          <w:lang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bCs/>
          <w:sz w:val="28"/>
          <w:szCs w:val="28"/>
          <w:lang w:eastAsia="ru-RU"/>
        </w:rPr>
        <w:t>Устав МАОУ «Средняя общеобразовательная школа №10»;</w:t>
      </w:r>
    </w:p>
    <w:p w:rsidR="00A10D08" w:rsidRPr="00A10D08" w:rsidRDefault="00A10D08" w:rsidP="00A10D0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A10D08">
        <w:rPr>
          <w:bCs/>
          <w:sz w:val="28"/>
          <w:szCs w:val="28"/>
          <w:lang w:eastAsia="ru-RU"/>
        </w:rPr>
        <w:t>Программа воспитания МАОУ «Средняя общеобразовательная школа №10».</w:t>
      </w:r>
    </w:p>
    <w:p w:rsidR="00852783" w:rsidRPr="00852783" w:rsidRDefault="00852783" w:rsidP="00852783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541BA" w:rsidRDefault="00D541BA" w:rsidP="00852783">
      <w:pPr>
        <w:pStyle w:val="a4"/>
        <w:numPr>
          <w:ilvl w:val="0"/>
          <w:numId w:val="2"/>
        </w:numPr>
        <w:spacing w:after="0"/>
        <w:ind w:left="1069"/>
        <w:jc w:val="center"/>
        <w:rPr>
          <w:rFonts w:eastAsia="Calibri"/>
        </w:rPr>
      </w:pPr>
      <w:r>
        <w:rPr>
          <w:rFonts w:eastAsia="Calibri"/>
        </w:rPr>
        <w:t>Примерные программы по учебным предметам. Средняя школа. В 2 ч. - М.: Просвещение.</w:t>
      </w:r>
    </w:p>
    <w:p w:rsidR="00374FBB" w:rsidRPr="00125BD3" w:rsidRDefault="00927833" w:rsidP="00832B05">
      <w:pPr>
        <w:autoSpaceDE w:val="0"/>
        <w:ind w:firstLine="709"/>
        <w:jc w:val="both"/>
        <w:rPr>
          <w:b/>
        </w:rPr>
      </w:pPr>
      <w:r>
        <w:br/>
      </w:r>
      <w:r w:rsidR="001C40FE">
        <w:t>Учебник,</w:t>
      </w:r>
      <w:r w:rsidR="00D541BA">
        <w:t xml:space="preserve"> к которому разработана программа: «Право 11 класс: учебник для общеобразовательных учреждений: углубленный уровень/ Л. Н, Боголюбов и</w:t>
      </w:r>
      <w:r w:rsidR="001C40FE">
        <w:t xml:space="preserve"> </w:t>
      </w:r>
      <w:r w:rsidR="00D541BA">
        <w:t xml:space="preserve">др.; под ред. </w:t>
      </w:r>
      <w:r w:rsidR="00D541BA">
        <w:br/>
        <w:t>А.</w:t>
      </w:r>
      <w:r w:rsidR="001C40FE">
        <w:t xml:space="preserve"> Ю. </w:t>
      </w:r>
      <w:proofErr w:type="spellStart"/>
      <w:r w:rsidR="001C40FE">
        <w:t>Лазебниковой</w:t>
      </w:r>
      <w:proofErr w:type="spellEnd"/>
      <w:r w:rsidR="001C40FE">
        <w:t xml:space="preserve"> и др.-3-е изд., </w:t>
      </w:r>
      <w:proofErr w:type="spellStart"/>
      <w:r w:rsidR="001C40FE">
        <w:t>перераб</w:t>
      </w:r>
      <w:proofErr w:type="spellEnd"/>
      <w:r w:rsidR="001C40FE">
        <w:t>. -</w:t>
      </w:r>
      <w:r w:rsidR="00D541BA">
        <w:t xml:space="preserve"> М.: Просвещение, 2021, 319с.</w:t>
      </w:r>
      <w:r w:rsidR="00D541BA">
        <w:br/>
      </w:r>
    </w:p>
    <w:p w:rsidR="00832B05" w:rsidRPr="00125BD3" w:rsidRDefault="00374FBB" w:rsidP="00927833">
      <w:pPr>
        <w:autoSpaceDE w:val="0"/>
        <w:jc w:val="both"/>
        <w:rPr>
          <w:bCs/>
        </w:rPr>
      </w:pPr>
      <w:r w:rsidRPr="00125BD3">
        <w:t>Рабочая программа по праву 11 кл</w:t>
      </w:r>
      <w:r w:rsidR="00832B05">
        <w:t>асс (профильный уровень) на 2022-2023</w:t>
      </w:r>
      <w:r w:rsidRPr="00125BD3">
        <w:t xml:space="preserve"> учебный год рассчитана на 68 часов, 2 часа в неделю.</w:t>
      </w:r>
      <w:r w:rsidRPr="00125BD3">
        <w:rPr>
          <w:color w:val="000000"/>
        </w:rPr>
        <w:t xml:space="preserve"> </w:t>
      </w:r>
      <w:r w:rsidRPr="00125BD3">
        <w:rPr>
          <w:bCs/>
        </w:rPr>
        <w:t>Сроки реализации программы – 1 год.</w:t>
      </w:r>
    </w:p>
    <w:p w:rsidR="00BB4092" w:rsidRDefault="00BB4092" w:rsidP="00DA57E0">
      <w:pPr>
        <w:pStyle w:val="p5"/>
        <w:shd w:val="clear" w:color="auto" w:fill="FFFFFF"/>
        <w:spacing w:before="0" w:after="0"/>
        <w:ind w:firstLine="709"/>
        <w:jc w:val="both"/>
        <w:rPr>
          <w:b/>
        </w:rPr>
      </w:pPr>
    </w:p>
    <w:p w:rsidR="00374FBB" w:rsidRPr="00125BD3" w:rsidRDefault="00374FBB" w:rsidP="00DA57E0">
      <w:pPr>
        <w:pStyle w:val="p5"/>
        <w:shd w:val="clear" w:color="auto" w:fill="FFFFFF"/>
        <w:spacing w:before="0" w:after="0"/>
        <w:ind w:firstLine="709"/>
        <w:jc w:val="both"/>
      </w:pPr>
      <w:r w:rsidRPr="00125BD3">
        <w:rPr>
          <w:b/>
        </w:rPr>
        <w:t>Целями</w:t>
      </w:r>
      <w:r w:rsidRPr="00125BD3">
        <w:t xml:space="preserve"> изучения права в старшей школе на профильном уровне является:</w:t>
      </w:r>
    </w:p>
    <w:p w:rsidR="00374FBB" w:rsidRPr="00125BD3" w:rsidRDefault="00374FBB" w:rsidP="00DA57E0">
      <w:pPr>
        <w:pStyle w:val="p5"/>
        <w:shd w:val="clear" w:color="auto" w:fill="FFFFFF"/>
        <w:spacing w:before="0"/>
        <w:ind w:firstLine="709"/>
        <w:jc w:val="both"/>
      </w:pPr>
      <w:r w:rsidRPr="00125BD3">
        <w:t xml:space="preserve"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</w:t>
      </w:r>
      <w:r w:rsidRPr="00125BD3">
        <w:lastRenderedPageBreak/>
        <w:t>соблюдения норм права, на осознание себя полноправным членом общества;  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  освоение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  овладение умениями, необходимыми для применения освоенных знаний и способов деятельности для решения практических задач в социально-правовой сфере, продолжения обучения в системе профессионального образования.</w:t>
      </w:r>
    </w:p>
    <w:p w:rsidR="00374FBB" w:rsidRPr="00125BD3" w:rsidRDefault="00374FBB" w:rsidP="00DA57E0">
      <w:pPr>
        <w:pStyle w:val="p5"/>
        <w:shd w:val="clear" w:color="auto" w:fill="FFFFFF"/>
        <w:spacing w:before="0" w:after="0"/>
        <w:ind w:firstLine="709"/>
        <w:jc w:val="both"/>
      </w:pPr>
      <w:r w:rsidRPr="00125BD3">
        <w:rPr>
          <w:b/>
        </w:rPr>
        <w:t>Задачи</w:t>
      </w:r>
      <w:r w:rsidRPr="00125BD3">
        <w:t xml:space="preserve"> на уроках права ставятся следующие:</w:t>
      </w:r>
    </w:p>
    <w:p w:rsidR="00374FBB" w:rsidRPr="00125BD3" w:rsidRDefault="00374FBB" w:rsidP="00DA57E0">
      <w:pPr>
        <w:pStyle w:val="p5"/>
        <w:shd w:val="clear" w:color="auto" w:fill="FFFFFF"/>
        <w:spacing w:before="0" w:after="0"/>
        <w:ind w:firstLine="709"/>
        <w:jc w:val="both"/>
      </w:pPr>
      <w:r w:rsidRPr="00125BD3">
        <w:t>- способствовать подготовке учащихся к жизни и деятельности в правовом государстве;</w:t>
      </w:r>
    </w:p>
    <w:p w:rsidR="00374FBB" w:rsidRPr="00125BD3" w:rsidRDefault="00374FBB" w:rsidP="00DA57E0">
      <w:pPr>
        <w:pStyle w:val="p5"/>
        <w:shd w:val="clear" w:color="auto" w:fill="FFFFFF"/>
        <w:spacing w:before="0" w:after="0"/>
        <w:ind w:firstLine="709"/>
        <w:jc w:val="both"/>
      </w:pPr>
      <w:r w:rsidRPr="00125BD3">
        <w:t>- расширить возможности правовой социализации учащихся, обеспечить преемственность между общим и юридическим профессиональным образованием, эффективно подготовить выпускников школы к освоению программ высшего профессионального образования;</w:t>
      </w:r>
    </w:p>
    <w:p w:rsidR="00374FBB" w:rsidRPr="00125BD3" w:rsidRDefault="00374FBB" w:rsidP="00DA57E0">
      <w:pPr>
        <w:pStyle w:val="p5"/>
        <w:shd w:val="clear" w:color="auto" w:fill="FFFFFF"/>
        <w:spacing w:before="0" w:after="0"/>
        <w:ind w:firstLine="709"/>
        <w:jc w:val="both"/>
      </w:pPr>
      <w:r w:rsidRPr="00125BD3">
        <w:t>- овладеть умениями, необходимыми для применения освоенных знаний и способов деятельности для решения практических задач в социально-правовой сфере;</w:t>
      </w:r>
    </w:p>
    <w:p w:rsidR="00374FBB" w:rsidRPr="00125BD3" w:rsidRDefault="00374FBB" w:rsidP="00DA57E0">
      <w:pPr>
        <w:pStyle w:val="p5"/>
        <w:shd w:val="clear" w:color="auto" w:fill="FFFFFF"/>
        <w:spacing w:before="0" w:after="0"/>
        <w:ind w:firstLine="709"/>
        <w:jc w:val="both"/>
      </w:pPr>
      <w:r w:rsidRPr="00125BD3">
        <w:t>- сформировать умение выпускников самостоятельно составлять отдельные виды юридических документов, давать характеристику содержания текстов нормативных актов;</w:t>
      </w:r>
    </w:p>
    <w:p w:rsidR="00374FBB" w:rsidRPr="00125BD3" w:rsidRDefault="00374FBB" w:rsidP="00DA57E0">
      <w:pPr>
        <w:pStyle w:val="p5"/>
        <w:shd w:val="clear" w:color="auto" w:fill="FFFFFF"/>
        <w:spacing w:before="0"/>
        <w:ind w:firstLine="709"/>
        <w:jc w:val="both"/>
      </w:pPr>
      <w:r w:rsidRPr="00125BD3">
        <w:t>- привить умения самостоятельного поиска, анализа и использования правовой информации.</w:t>
      </w:r>
    </w:p>
    <w:p w:rsidR="00374FBB" w:rsidRPr="00125BD3" w:rsidRDefault="001C40FE" w:rsidP="00DA57E0">
      <w:pPr>
        <w:autoSpaceDE w:val="0"/>
        <w:spacing w:after="200"/>
        <w:ind w:firstLine="709"/>
        <w:jc w:val="both"/>
      </w:pPr>
      <w:r>
        <w:t xml:space="preserve">Право, как учебный предмет </w:t>
      </w:r>
      <w:r w:rsidR="00374FBB" w:rsidRPr="00125BD3">
        <w:t xml:space="preserve">на профильном уровне, 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выпускников. Учебный предмет </w:t>
      </w:r>
      <w:r w:rsidRPr="00125BD3">
        <w:t>право</w:t>
      </w:r>
      <w:r w:rsidR="00374FBB" w:rsidRPr="00125BD3">
        <w:t xml:space="preserve"> на профильном уровне позволяет изучить не только ведущие нормы национального законодательства, но и важные правила и проблемы ме</w:t>
      </w:r>
      <w:r>
        <w:t xml:space="preserve">ждународного права.   Основные содержательные линии </w:t>
      </w:r>
      <w:r w:rsidR="00374FBB" w:rsidRPr="00125BD3">
        <w:t>рабоч</w:t>
      </w:r>
      <w:r>
        <w:t xml:space="preserve">ей   программы курса права для 11-х </w:t>
      </w:r>
      <w:r w:rsidR="00374FBB" w:rsidRPr="00125BD3">
        <w:t xml:space="preserve">классов общеобразовательной школы (профильный уровень) отражают ведущие и социально значимые проблемы юридической науки и практики, педагогически адаптированные к системе образования школьников.  </w:t>
      </w:r>
    </w:p>
    <w:p w:rsidR="00CA2554" w:rsidRPr="00125BD3" w:rsidRDefault="00374FBB" w:rsidP="00DA57E0">
      <w:pPr>
        <w:autoSpaceDE w:val="0"/>
        <w:spacing w:after="200"/>
        <w:ind w:firstLine="709"/>
        <w:jc w:val="both"/>
      </w:pPr>
      <w:r w:rsidRPr="00125BD3">
        <w:t xml:space="preserve">Профильное обучение праву формирует целостный комплекс </w:t>
      </w:r>
      <w:proofErr w:type="spellStart"/>
      <w:r w:rsidRPr="00125BD3">
        <w:t>общеучебных</w:t>
      </w:r>
      <w:proofErr w:type="spellEnd"/>
      <w:r w:rsidRPr="00125BD3">
        <w:t xml:space="preserve"> умений и навыков, позволяющих школьникам овладеть важными способами деятельности.  Право, как профильный учебный предмет,</w:t>
      </w:r>
      <w:r w:rsidR="001C40FE">
        <w:t xml:space="preserve"> создает основу для становления</w:t>
      </w:r>
      <w:r w:rsidRPr="00125BD3">
        <w:t xml:space="preserve"> социально-правовой компетентности обучающихся. В нем акцентируется внимание на проблемы реализации и применения права в различных правовых ситуациях, на осознанный выбор модели получения образования в будущем.  </w:t>
      </w:r>
    </w:p>
    <w:p w:rsidR="00DA57E0" w:rsidRPr="00125BD3" w:rsidRDefault="00DA57E0" w:rsidP="00DA57E0">
      <w:pPr>
        <w:shd w:val="clear" w:color="auto" w:fill="FFFFFF"/>
        <w:ind w:firstLine="709"/>
        <w:jc w:val="center"/>
        <w:rPr>
          <w:b/>
          <w:bCs/>
          <w:color w:val="000000"/>
        </w:rPr>
      </w:pPr>
    </w:p>
    <w:p w:rsidR="00DA57E0" w:rsidRPr="00BB4092" w:rsidRDefault="00DA57E0" w:rsidP="00BB4092">
      <w:pPr>
        <w:pStyle w:val="a4"/>
        <w:numPr>
          <w:ilvl w:val="0"/>
          <w:numId w:val="2"/>
        </w:numPr>
        <w:shd w:val="clear" w:color="auto" w:fill="FFFFFF"/>
        <w:rPr>
          <w:b/>
          <w:bCs/>
          <w:color w:val="000000"/>
        </w:rPr>
      </w:pPr>
      <w:r w:rsidRPr="00BB4092">
        <w:rPr>
          <w:b/>
          <w:bCs/>
          <w:color w:val="000000"/>
        </w:rPr>
        <w:t>Тематическое планирование</w:t>
      </w:r>
    </w:p>
    <w:tbl>
      <w:tblPr>
        <w:tblW w:w="87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476"/>
        <w:gridCol w:w="2410"/>
      </w:tblGrid>
      <w:tr w:rsidR="00DA57E0" w:rsidRPr="00125BD3" w:rsidTr="00BC36E7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BC36E7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25BD3">
              <w:rPr>
                <w:b/>
              </w:rPr>
              <w:t>№</w:t>
            </w:r>
            <w:r w:rsidRPr="00125BD3">
              <w:rPr>
                <w:b/>
              </w:rPr>
              <w:br/>
              <w:t>урока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BC36E7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25BD3">
              <w:rPr>
                <w:b/>
              </w:rPr>
              <w:t>Тема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BC36E7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25BD3">
              <w:rPr>
                <w:b/>
              </w:rPr>
              <w:t>Количество часов</w:t>
            </w:r>
          </w:p>
        </w:tc>
      </w:tr>
      <w:tr w:rsidR="00DA57E0" w:rsidRPr="00125BD3" w:rsidTr="00BC36E7">
        <w:trPr>
          <w:trHeight w:val="237"/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BC36E7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25BD3">
              <w:rPr>
                <w:b/>
              </w:rPr>
              <w:t>ГЛАВА I.  ГРАЖДАНСКОЕ ПРАВО(17ч.)</w:t>
            </w:r>
          </w:p>
        </w:tc>
      </w:tr>
      <w:tr w:rsidR="00DA57E0" w:rsidRPr="00125BD3" w:rsidTr="00E510E1">
        <w:trPr>
          <w:trHeight w:val="33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Общие положения гражданского права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Функции, цели и принципы гражданского права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3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Гражданско-правовые отношения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Содержание гражданских правоотношений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Субъекты гражданского права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Физические и юридические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lastRenderedPageBreak/>
              <w:t>7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Предпринимательская деятельность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8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Регламентация предпринимательской деятельности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9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Сделки в гражданском праве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10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Условия действительности и недействительности сделок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11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Гражданско-правовой договор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12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Виды договоров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13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Наследование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14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Правовая регламентация наследования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15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Защита гражданских прав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16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Ответственность в гражданском праве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E510E1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17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Обобщающий урок по Главе </w:t>
            </w:r>
            <w:r w:rsidRPr="00125BD3">
              <w:rPr>
                <w:lang w:val="en-US"/>
              </w:rPr>
              <w:t>I</w:t>
            </w:r>
            <w:r w:rsidRPr="00125BD3">
              <w:t>. Гражданское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</w:t>
            </w:r>
          </w:p>
        </w:tc>
      </w:tr>
      <w:tr w:rsidR="00DA57E0" w:rsidRPr="00125BD3" w:rsidTr="00BC36E7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125BD3">
              <w:rPr>
                <w:b/>
              </w:rPr>
              <w:t>ГЛАВА II. СЕМЕЙНОЕ ПРАВО(5ч.)</w:t>
            </w:r>
          </w:p>
        </w:tc>
      </w:tr>
      <w:tr w:rsidR="00DA57E0" w:rsidRPr="00125BD3" w:rsidTr="004563EF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</w:pPr>
            <w:r w:rsidRPr="00125BD3">
              <w:t>18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1C40FE">
            <w:pPr>
              <w:spacing w:line="0" w:lineRule="atLeast"/>
              <w:contextualSpacing/>
            </w:pPr>
            <w:r w:rsidRPr="00125BD3">
              <w:t xml:space="preserve">Семейное </w:t>
            </w:r>
            <w:r w:rsidR="001C40FE">
              <w:t>право</w:t>
            </w:r>
            <w:r w:rsidRPr="00125BD3">
              <w:t xml:space="preserve"> </w:t>
            </w:r>
            <w:r w:rsidR="001C40FE">
              <w:t xml:space="preserve">- </w:t>
            </w:r>
            <w:r w:rsidRPr="00125BD3">
              <w:t>отрасль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4563EF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19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Правовое регулирование отношений супругов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4563EF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20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Права и обязанности членов семьи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4563EF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21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Ответственность членов семьи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4563EF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22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Обобщающий урок по Главе </w:t>
            </w:r>
            <w:r w:rsidRPr="00125BD3">
              <w:rPr>
                <w:lang w:val="en-US"/>
              </w:rPr>
              <w:t>II</w:t>
            </w:r>
            <w:r w:rsidRPr="00125BD3">
              <w:t>. Семейное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BC36E7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  <w:b/>
              </w:rPr>
            </w:pPr>
            <w:r w:rsidRPr="00125BD3">
              <w:rPr>
                <w:rFonts w:eastAsiaTheme="minorEastAsia"/>
                <w:b/>
              </w:rPr>
              <w:t>ГЛАВА III. ПРАВОВОЕ РЕГУЛИРОВАНИЕ ТРУДОВЫХ ОТНОШЕНИЙ(11ч.)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23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Трудовые правоотношения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24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Социальное партнерство в сфере труда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25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Трудоустройство и занятость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26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Рабочее время. Заработная плата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27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Дисциплина труда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28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Материальная ответственность сторон трудового договора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29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Защита трудовых прав работников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30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Трудовые споры и порядок их рассмотрения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31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Правовые основы социальной защиты и обеспечения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32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Виды социальной защиты и обеспечения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E10AC3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33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Обобщающий урок по Главе </w:t>
            </w:r>
            <w:r w:rsidRPr="00125BD3">
              <w:rPr>
                <w:lang w:val="en-US"/>
              </w:rPr>
              <w:t>III</w:t>
            </w:r>
            <w:r w:rsidRPr="00125BD3">
              <w:t>. Правовое регулирование трудовых отношений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BC36E7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  <w:b/>
              </w:rPr>
            </w:pPr>
            <w:r w:rsidRPr="00125BD3">
              <w:rPr>
                <w:rFonts w:eastAsiaTheme="minorEastAsia"/>
                <w:b/>
              </w:rPr>
              <w:t>ГЛАВА IV. АДМИНИСТРАТИВНОЕ ПРАВО(7ч.)</w:t>
            </w:r>
          </w:p>
        </w:tc>
      </w:tr>
      <w:tr w:rsidR="00DA57E0" w:rsidRPr="00125BD3" w:rsidTr="001C0E8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34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Административные правоотношения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C0E8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35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Органы исполнительной власти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C0E8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36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Административно-правовой статус гражданина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C0E8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37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Юридические гарантии защиты прав граждан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C0E8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38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Административные правонарушения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C0E8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39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Виды административных наказаний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C0E8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40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Обобщающий урок по Главе </w:t>
            </w:r>
            <w:r w:rsidRPr="00125BD3">
              <w:rPr>
                <w:lang w:val="en-US"/>
              </w:rPr>
              <w:t>IV</w:t>
            </w:r>
            <w:r w:rsidRPr="00125BD3">
              <w:t>. Административное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A053A5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  <w:b/>
              </w:rPr>
            </w:pPr>
            <w:r w:rsidRPr="00125BD3">
              <w:rPr>
                <w:rFonts w:eastAsiaTheme="minorEastAsia"/>
                <w:b/>
              </w:rPr>
              <w:t>ГЛАВА V. УГОЛОВНОЕ ПРАВО(7ч.)</w:t>
            </w:r>
          </w:p>
        </w:tc>
      </w:tr>
      <w:tr w:rsidR="00DA57E0" w:rsidRPr="00125BD3" w:rsidTr="00C516D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41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Уголовный закон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C516D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42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Действие уголовного закона во времени и пространстве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C516D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43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Преступление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C516D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lastRenderedPageBreak/>
              <w:t>44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Основные стадии преступления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C516D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45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Наказание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C516D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46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Смягчающие и отягчающие обстоятельства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C516D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47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Обобщающий урок по Главе </w:t>
            </w:r>
            <w:r w:rsidRPr="00125BD3">
              <w:rPr>
                <w:lang w:val="en-US"/>
              </w:rPr>
              <w:t>V</w:t>
            </w:r>
            <w:r w:rsidRPr="00125BD3">
              <w:t>. Уголовное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DB4F60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  <w:b/>
              </w:rPr>
            </w:pPr>
            <w:r w:rsidRPr="00125BD3">
              <w:rPr>
                <w:rFonts w:eastAsiaTheme="minorEastAsia"/>
                <w:b/>
              </w:rPr>
              <w:t>ГЛАВА VI. ЭКОЛОГИЧЕСКОЕ И МЕЖДУНАРОДНОЕ ПРАВО(9ч.)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48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Экологическое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49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Способы защиты экологических прав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50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Международное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51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Источники международного права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52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Международное гуманитарное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53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Источники международного гуманитарного права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54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Международное гуманитарное право в условиях вооруженного конфликта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55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Нарушения международного гуманитарного права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196F34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56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Обобщающий урок по Главе </w:t>
            </w:r>
            <w:r w:rsidRPr="00125BD3">
              <w:rPr>
                <w:lang w:val="en-US"/>
              </w:rPr>
              <w:t>VI</w:t>
            </w:r>
            <w:r w:rsidRPr="00125BD3">
              <w:t xml:space="preserve">. Экологическое и международное право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4B5FCA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  <w:b/>
              </w:rPr>
            </w:pPr>
            <w:r w:rsidRPr="00125BD3">
              <w:rPr>
                <w:rFonts w:eastAsiaTheme="minorEastAsia"/>
                <w:b/>
              </w:rPr>
              <w:t>ГЛАВА VII. ПРОЦЕССУАЛЬНОЕ ПРАВО(11ч.)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57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Гражданский процесс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58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Прохождение дела в суде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59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Арбитражный процесс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60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Исполнение судебных решений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61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Уголовный процесс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62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Судебное производство. Суд присяжных заседателей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63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Конституционное судопроизводство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64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Стадии конституционного судопроизводства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65-66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Профессия- юрист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2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67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 xml:space="preserve">Обобщающий урок по Главе </w:t>
            </w:r>
            <w:r w:rsidRPr="00125BD3">
              <w:rPr>
                <w:lang w:val="en-US"/>
              </w:rPr>
              <w:t>VII</w:t>
            </w:r>
            <w:r w:rsidRPr="00125BD3">
              <w:t>. Процессуальное право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8F6F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 w:rsidRPr="00125BD3">
              <w:rPr>
                <w:rFonts w:eastAsiaTheme="minorHAnsi"/>
              </w:rPr>
              <w:t>68</w:t>
            </w:r>
          </w:p>
        </w:tc>
        <w:tc>
          <w:tcPr>
            <w:tcW w:w="547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57E0" w:rsidRPr="00125BD3" w:rsidRDefault="00DA57E0" w:rsidP="00DA57E0">
            <w:pPr>
              <w:spacing w:line="0" w:lineRule="atLeast"/>
              <w:contextualSpacing/>
            </w:pPr>
            <w:r w:rsidRPr="00125BD3">
              <w:t>Обобщающий урок по курсу «Право»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rPr>
                <w:rFonts w:eastAsiaTheme="minorEastAsia"/>
              </w:rPr>
              <w:t>1</w:t>
            </w:r>
          </w:p>
        </w:tc>
      </w:tr>
      <w:tr w:rsidR="00DA57E0" w:rsidRPr="00125BD3" w:rsidTr="00BC36E7">
        <w:trPr>
          <w:jc w:val="center"/>
        </w:trPr>
        <w:tc>
          <w:tcPr>
            <w:tcW w:w="6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DA57E0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125BD3">
              <w:rPr>
                <w:bCs/>
                <w:color w:val="000000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57E0" w:rsidRPr="00125BD3" w:rsidRDefault="00DA57E0" w:rsidP="00DA57E0">
            <w:pPr>
              <w:spacing w:before="100" w:beforeAutospacing="1" w:after="100" w:afterAutospacing="1"/>
              <w:jc w:val="center"/>
              <w:rPr>
                <w:rFonts w:eastAsiaTheme="minorEastAsia"/>
              </w:rPr>
            </w:pPr>
            <w:r w:rsidRPr="00125BD3">
              <w:t>68</w:t>
            </w:r>
          </w:p>
        </w:tc>
      </w:tr>
    </w:tbl>
    <w:p w:rsidR="00DA57E0" w:rsidRPr="00125BD3" w:rsidRDefault="00DA57E0" w:rsidP="00DA57E0">
      <w:pPr>
        <w:autoSpaceDE w:val="0"/>
        <w:spacing w:after="200"/>
        <w:ind w:firstLine="709"/>
        <w:jc w:val="both"/>
      </w:pPr>
    </w:p>
    <w:sectPr w:rsidR="00DA57E0" w:rsidRPr="00125BD3" w:rsidSect="0030305A">
      <w:pgSz w:w="11906" w:h="16838"/>
      <w:pgMar w:top="284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87BB7"/>
    <w:multiLevelType w:val="hybridMultilevel"/>
    <w:tmpl w:val="E252FB92"/>
    <w:lvl w:ilvl="0" w:tplc="0C821482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>
      <w:start w:val="1"/>
      <w:numFmt w:val="decimal"/>
      <w:lvlText w:val="%4."/>
      <w:lvlJc w:val="left"/>
      <w:pPr>
        <w:ind w:left="4298" w:hanging="360"/>
      </w:pPr>
    </w:lvl>
    <w:lvl w:ilvl="4" w:tplc="04190019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>
      <w:start w:val="1"/>
      <w:numFmt w:val="decimal"/>
      <w:lvlText w:val="%7."/>
      <w:lvlJc w:val="left"/>
      <w:pPr>
        <w:ind w:left="6458" w:hanging="360"/>
      </w:pPr>
    </w:lvl>
    <w:lvl w:ilvl="7" w:tplc="04190019">
      <w:start w:val="1"/>
      <w:numFmt w:val="lowerLetter"/>
      <w:lvlText w:val="%8."/>
      <w:lvlJc w:val="left"/>
      <w:pPr>
        <w:ind w:left="7178" w:hanging="360"/>
      </w:pPr>
    </w:lvl>
    <w:lvl w:ilvl="8" w:tplc="0419001B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126"/>
    <w:rsid w:val="00011126"/>
    <w:rsid w:val="00081767"/>
    <w:rsid w:val="00125BD3"/>
    <w:rsid w:val="001C40FE"/>
    <w:rsid w:val="00231C79"/>
    <w:rsid w:val="0030305A"/>
    <w:rsid w:val="00374FBB"/>
    <w:rsid w:val="0042609C"/>
    <w:rsid w:val="0079287E"/>
    <w:rsid w:val="00832B05"/>
    <w:rsid w:val="00852783"/>
    <w:rsid w:val="00927833"/>
    <w:rsid w:val="00A10D08"/>
    <w:rsid w:val="00BB4092"/>
    <w:rsid w:val="00C01A95"/>
    <w:rsid w:val="00CA2554"/>
    <w:rsid w:val="00D541BA"/>
    <w:rsid w:val="00DA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05462-6397-487C-9225-C33043D4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F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374FBB"/>
    <w:pPr>
      <w:spacing w:before="280" w:after="280"/>
    </w:pPr>
  </w:style>
  <w:style w:type="table" w:styleId="a3">
    <w:name w:val="Table Grid"/>
    <w:basedOn w:val="a1"/>
    <w:uiPriority w:val="59"/>
    <w:rsid w:val="00374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DA57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D541BA"/>
    <w:pPr>
      <w:suppressAutoHyphens w:val="0"/>
      <w:spacing w:after="160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5">
    <w:name w:val="Normal (Web)"/>
    <w:basedOn w:val="a"/>
    <w:rsid w:val="00081767"/>
    <w:pPr>
      <w:suppressAutoHyphens w:val="0"/>
      <w:spacing w:before="100" w:beforeAutospacing="1" w:after="100" w:afterAutospacing="1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1440</Words>
  <Characters>8213</Characters>
  <Application>Microsoft Office Word</Application>
  <DocSecurity>0</DocSecurity>
  <Lines>68</Lines>
  <Paragraphs>19</Paragraphs>
  <ScaleCrop>false</ScaleCrop>
  <Company/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2021-09-17T11:30:00Z</dcterms:created>
  <dcterms:modified xsi:type="dcterms:W3CDTF">2023-10-30T08:36:00Z</dcterms:modified>
</cp:coreProperties>
</file>